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w w:val="9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w w:val="9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4"/>
          <w:szCs w:val="44"/>
        </w:rPr>
        <w:t>年度台州市哲学社会科学规划部门合作课题（人大工作专项）项目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405"/>
        <w:gridCol w:w="1078"/>
        <w:gridCol w:w="8588"/>
        <w:gridCol w:w="956"/>
        <w:gridCol w:w="899"/>
        <w:gridCol w:w="655"/>
        <w:gridCol w:w="957"/>
      </w:tblGrid>
      <w:tr>
        <w:trPr>
          <w:trHeight w:val="567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题号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选题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（选题方向）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研究内容及具体要求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资助经费（万元）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成果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完成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合作单位（部门）</w:t>
            </w:r>
          </w:p>
        </w:tc>
      </w:tr>
      <w:tr>
        <w:trPr>
          <w:trHeight w:val="383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台州人大立法实践研究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全面回顾、分析台州人大立法实践的基础上，围绕具体地、全面地落实党对立法工作的领导；突出地方实际，通过立法服务地方改革发展稳定大局；进一步丰富立法形式，在立法内容、条文体例、工作机制等方面积极探索；发扬全过程人民民主，完善公众有序参与地方人大立法，广泛凝聚立法共识；提升地方人大法规草案审议质量；加强高素质立法专业人才保障，推动立法队伍和立法能力建设等方面；对台州人大取得的经验进行总结提炼，对存在的问题和困难提出对策建议，进一步推动提升台州人大立法工作水平和成效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阶段性成果＋研究报告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2023年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9月底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台州市人大常委会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研究室</w:t>
            </w:r>
          </w:p>
        </w:tc>
      </w:tr>
      <w:tr>
        <w:trPr>
          <w:trHeight w:val="189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人大工作实践研究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全面分析当前台州开发区人大工作情况，从理顺开发区人大的体制机制、发挥开发区人大的职能作用、加强开发区人大工作保障等方面，研究提出促进台州开发区人大履职规范化、工作高质量的对策建议。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阶段性成果＋研究报告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701" w:right="1701" w:bottom="1701" w:left="1701" w:header="851" w:footer="1474" w:gutter="0"/>
          <w:cols w:space="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F3A11"/>
    <w:rsid w:val="6D7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2023-05-08T17:04:00Z</dcterms:created>
  <dc:creator>歪才公子</dc:creator>
  <cp:lastModifiedBy>歪才公子</cp:lastModifiedBy>
  <dcterms:modified xsi:type="dcterms:W3CDTF">2023-05-08T17:04:29Z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35B47D3BC53B547015BB586492048CB3_41</vt:lpwstr>
  </property>
</Properties>
</file>